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3092" w14:textId="6338C44F" w:rsidR="000549D7" w:rsidRDefault="00B6003A" w:rsidP="003D02F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1484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6D40A745" wp14:editId="0F46245F">
            <wp:simplePos x="0" y="0"/>
            <wp:positionH relativeFrom="margin">
              <wp:posOffset>2026555</wp:posOffset>
            </wp:positionH>
            <wp:positionV relativeFrom="topMargin">
              <wp:posOffset>257013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49D7" w:rsidRPr="003D02F4">
        <w:rPr>
          <w:rFonts w:ascii="Times New Roman" w:hAnsi="Times New Roman" w:cs="Times New Roman"/>
          <w:b/>
          <w:bCs/>
        </w:rPr>
        <w:t xml:space="preserve"> </w:t>
      </w:r>
      <w:r w:rsidR="00326E40" w:rsidRPr="00326E40">
        <w:rPr>
          <w:rFonts w:ascii="Times New Roman" w:hAnsi="Times New Roman" w:cs="Times New Roman"/>
          <w:b/>
          <w:bCs/>
        </w:rPr>
        <w:t>FENERBAHÇE UNIVERSITY DIRECTIVE ON THE APPOINTMENT OF QUALIFIED RESEARCHERS AND VISITING RESEARCHERS</w:t>
      </w:r>
    </w:p>
    <w:p w14:paraId="2E815A20" w14:textId="77777777" w:rsidR="00326E40" w:rsidRPr="003D02F4" w:rsidRDefault="00326E40" w:rsidP="003D02F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DC0916D" w14:textId="763C162D" w:rsidR="000549D7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ONE</w:t>
      </w:r>
    </w:p>
    <w:p w14:paraId="0F97F0D2" w14:textId="2E56A2D2" w:rsidR="000549D7" w:rsidRPr="003D02F4" w:rsidRDefault="00326E40" w:rsidP="003D02F4">
      <w:pPr>
        <w:keepNext/>
        <w:keepLines/>
        <w:widowControl w:val="0"/>
        <w:autoSpaceDE w:val="0"/>
        <w:autoSpaceDN w:val="0"/>
        <w:spacing w:after="0" w:line="276" w:lineRule="auto"/>
        <w:ind w:right="-6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Purpose</w:t>
      </w:r>
      <w:proofErr w:type="spellEnd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Scope</w:t>
      </w:r>
      <w:proofErr w:type="spellEnd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Basis</w:t>
      </w:r>
      <w:proofErr w:type="spellEnd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and</w:t>
      </w:r>
      <w:proofErr w:type="spellEnd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Definitions</w:t>
      </w:r>
      <w:proofErr w:type="spellEnd"/>
    </w:p>
    <w:p w14:paraId="52FE6342" w14:textId="77777777" w:rsidR="000549D7" w:rsidRPr="003D02F4" w:rsidRDefault="000549D7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432B2F2" w14:textId="74570A68" w:rsidR="000549D7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14:ligatures w14:val="none"/>
        </w:rPr>
        <w:t>Purpose</w:t>
      </w:r>
      <w:proofErr w:type="spellEnd"/>
    </w:p>
    <w:p w14:paraId="1103D96E" w14:textId="1D903B3F" w:rsidR="00872877" w:rsidRDefault="00326E40" w:rsidP="003D02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="000549D7"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 – </w:t>
      </w:r>
      <w:r w:rsidR="000549D7" w:rsidRPr="003D02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(1)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purpose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this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directive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to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regulate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procedures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principles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for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appointment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Turkish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foreign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nationals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as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qualified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researchers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visiting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researchers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at Fenerbahçe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University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3D72FBD8" w14:textId="77777777" w:rsidR="003D02F4" w:rsidRPr="003D02F4" w:rsidRDefault="003D02F4" w:rsidP="003D02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97EB9F0" w14:textId="404778C2" w:rsidR="00872877" w:rsidRPr="003D02F4" w:rsidRDefault="00326E40" w:rsidP="003D02F4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Scope</w:t>
      </w:r>
      <w:proofErr w:type="spellEnd"/>
    </w:p>
    <w:p w14:paraId="0813CCA4" w14:textId="6BE9138C" w:rsidR="000549D7" w:rsidRDefault="00326E40" w:rsidP="003D02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872877"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2 – </w:t>
      </w:r>
      <w:r w:rsidR="00872877" w:rsidRPr="003D02F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(1)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This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>
        <w:rPr>
          <w:rFonts w:ascii="Times New Roman" w:eastAsia="Times New Roman" w:hAnsi="Times New Roman" w:cs="Times New Roman"/>
          <w:kern w:val="0"/>
          <w14:ligatures w14:val="none"/>
        </w:rPr>
        <w:t>directive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covers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provisions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governing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appointment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duties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responsibilities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Turkish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foreign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nationals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assigned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to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conduct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long-term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research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activities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at Fenerbahçe </w:t>
      </w:r>
      <w:proofErr w:type="spellStart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University</w:t>
      </w:r>
      <w:proofErr w:type="spellEnd"/>
      <w:r w:rsidR="00CC1346" w:rsidRPr="00CC1346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16414C55" w14:textId="77777777" w:rsidR="003D02F4" w:rsidRPr="003D02F4" w:rsidRDefault="003D02F4" w:rsidP="003D02F4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297A18F" w14:textId="325D0F28" w:rsidR="00872877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Basis</w:t>
      </w:r>
      <w:proofErr w:type="spellEnd"/>
    </w:p>
    <w:p w14:paraId="2BBAA5B2" w14:textId="6F55B84F" w:rsidR="000549D7" w:rsidRDefault="00326E40" w:rsidP="003D0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872877"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="00872877" w:rsidRPr="003D02F4">
        <w:rPr>
          <w:rFonts w:ascii="Times New Roman" w:eastAsia="Times New Roman" w:hAnsi="Times New Roman" w:cs="Times New Roman"/>
          <w:b/>
          <w:spacing w:val="-15"/>
          <w:kern w:val="0"/>
          <w14:ligatures w14:val="none"/>
        </w:rPr>
        <w:t xml:space="preserve"> </w:t>
      </w:r>
      <w:r w:rsidR="00872877"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>–</w:t>
      </w:r>
      <w:r w:rsidR="00872877" w:rsidRPr="003D02F4">
        <w:rPr>
          <w:rFonts w:ascii="Times New Roman" w:eastAsia="Times New Roman" w:hAnsi="Times New Roman" w:cs="Times New Roman"/>
          <w:b/>
          <w:spacing w:val="-15"/>
          <w:kern w:val="0"/>
          <w14:ligatures w14:val="none"/>
        </w:rPr>
        <w:t xml:space="preserve"> </w:t>
      </w:r>
      <w:r w:rsidR="00872877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>
        <w:rPr>
          <w:rFonts w:ascii="Times New Roman" w:eastAsia="Times New Roman" w:hAnsi="Times New Roman" w:cs="Times New Roman"/>
          <w:kern w:val="0"/>
          <w14:ligatures w14:val="none"/>
        </w:rPr>
        <w:t>directive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Articles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14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39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Law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No. 2547;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Procedures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Principles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Regarding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Employment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Foreign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National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Teaching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Staff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adopted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Executive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Board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15, 2020;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Procedures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Principles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Regarding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Part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Employment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Turkish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Foreign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National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Doctoral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Degrees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Institutions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approved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General Assembly of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on April 13, 2023;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Labor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Force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Law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Labor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Force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Law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Implementation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Regulation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8060E2" w14:textId="77777777" w:rsidR="003D02F4" w:rsidRPr="003D02F4" w:rsidRDefault="003D02F4" w:rsidP="003D0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D962F" w14:textId="784E7204" w:rsidR="00CB42F0" w:rsidRPr="003D02F4" w:rsidRDefault="00326E40" w:rsidP="003D02F4">
      <w:pPr>
        <w:widowControl w:val="0"/>
        <w:tabs>
          <w:tab w:val="left" w:pos="10206"/>
        </w:tabs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Definitions</w:t>
      </w:r>
      <w:proofErr w:type="spellEnd"/>
      <w:r w:rsidR="00CB42F0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4E78037" w14:textId="0986B122" w:rsidR="00CB42F0" w:rsidRPr="003D02F4" w:rsidRDefault="00326E40" w:rsidP="003D02F4">
      <w:pPr>
        <w:widowControl w:val="0"/>
        <w:tabs>
          <w:tab w:val="left" w:pos="10206"/>
        </w:tabs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B42F0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4- </w:t>
      </w:r>
      <w:r w:rsidR="00CB42F0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Some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terms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used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Directive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defined</w:t>
      </w:r>
      <w:proofErr w:type="spellEnd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D006C" w:rsidRPr="00FD006C">
        <w:rPr>
          <w:rFonts w:ascii="Times New Roman" w:eastAsia="Times New Roman" w:hAnsi="Times New Roman" w:cs="Times New Roman"/>
          <w:kern w:val="0"/>
          <w14:ligatures w14:val="none"/>
        </w:rPr>
        <w:t>below</w:t>
      </w:r>
      <w:proofErr w:type="spellEnd"/>
      <w:r w:rsidR="00CB42F0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7177A5AD" w14:textId="77777777" w:rsidR="00CC1346" w:rsidRDefault="00CC1346" w:rsidP="003D02F4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CC1346">
        <w:rPr>
          <w:rFonts w:ascii="Times New Roman" w:hAnsi="Times New Roman" w:cs="Times New Roman"/>
        </w:rPr>
        <w:t>Visiting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Researcher</w:t>
      </w:r>
      <w:proofErr w:type="spellEnd"/>
      <w:r w:rsidRPr="00CC1346">
        <w:rPr>
          <w:rFonts w:ascii="Times New Roman" w:hAnsi="Times New Roman" w:cs="Times New Roman"/>
        </w:rPr>
        <w:t xml:space="preserve">: </w:t>
      </w:r>
      <w:proofErr w:type="spellStart"/>
      <w:r w:rsidRPr="00CC1346">
        <w:rPr>
          <w:rFonts w:ascii="Times New Roman" w:hAnsi="Times New Roman" w:cs="Times New Roman"/>
        </w:rPr>
        <w:t>Researchers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who</w:t>
      </w:r>
      <w:proofErr w:type="spellEnd"/>
      <w:r w:rsidRPr="00CC1346">
        <w:rPr>
          <w:rFonts w:ascii="Times New Roman" w:hAnsi="Times New Roman" w:cs="Times New Roman"/>
        </w:rPr>
        <w:t xml:space="preserve"> do not </w:t>
      </w:r>
      <w:proofErr w:type="spellStart"/>
      <w:r w:rsidRPr="00CC1346">
        <w:rPr>
          <w:rFonts w:ascii="Times New Roman" w:hAnsi="Times New Roman" w:cs="Times New Roman"/>
        </w:rPr>
        <w:t>meet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the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criteria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for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qualified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researchers</w:t>
      </w:r>
      <w:proofErr w:type="spellEnd"/>
      <w:r w:rsidRPr="00CC1346">
        <w:rPr>
          <w:rFonts w:ascii="Times New Roman" w:hAnsi="Times New Roman" w:cs="Times New Roman"/>
        </w:rPr>
        <w:t xml:space="preserve"> as </w:t>
      </w:r>
      <w:proofErr w:type="spellStart"/>
      <w:r w:rsidRPr="00CC1346">
        <w:rPr>
          <w:rFonts w:ascii="Times New Roman" w:hAnsi="Times New Roman" w:cs="Times New Roman"/>
        </w:rPr>
        <w:t>defined</w:t>
      </w:r>
      <w:proofErr w:type="spellEnd"/>
      <w:r w:rsidRPr="00CC1346">
        <w:rPr>
          <w:rFonts w:ascii="Times New Roman" w:hAnsi="Times New Roman" w:cs="Times New Roman"/>
        </w:rPr>
        <w:t xml:space="preserve"> in </w:t>
      </w:r>
      <w:proofErr w:type="spellStart"/>
      <w:r w:rsidRPr="00CC1346">
        <w:rPr>
          <w:rFonts w:ascii="Times New Roman" w:hAnsi="Times New Roman" w:cs="Times New Roman"/>
        </w:rPr>
        <w:t>the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Procedures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and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Principles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Regarding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the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Part</w:t>
      </w:r>
      <w:proofErr w:type="spellEnd"/>
      <w:r w:rsidRPr="00CC1346">
        <w:rPr>
          <w:rFonts w:ascii="Times New Roman" w:hAnsi="Times New Roman" w:cs="Times New Roman"/>
        </w:rPr>
        <w:t xml:space="preserve">-Time </w:t>
      </w:r>
      <w:proofErr w:type="spellStart"/>
      <w:r w:rsidRPr="00CC1346">
        <w:rPr>
          <w:rFonts w:ascii="Times New Roman" w:hAnsi="Times New Roman" w:cs="Times New Roman"/>
        </w:rPr>
        <w:t>Employment</w:t>
      </w:r>
      <w:proofErr w:type="spellEnd"/>
      <w:r w:rsidRPr="00CC1346">
        <w:rPr>
          <w:rFonts w:ascii="Times New Roman" w:hAnsi="Times New Roman" w:cs="Times New Roman"/>
        </w:rPr>
        <w:t xml:space="preserve"> of </w:t>
      </w:r>
      <w:proofErr w:type="spellStart"/>
      <w:r w:rsidRPr="00CC1346">
        <w:rPr>
          <w:rFonts w:ascii="Times New Roman" w:hAnsi="Times New Roman" w:cs="Times New Roman"/>
        </w:rPr>
        <w:t>Turkish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or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Foreign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National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Qualified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Researchers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with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Doctoral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Degrees</w:t>
      </w:r>
      <w:proofErr w:type="spellEnd"/>
      <w:r w:rsidRPr="00CC1346">
        <w:rPr>
          <w:rFonts w:ascii="Times New Roman" w:hAnsi="Times New Roman" w:cs="Times New Roman"/>
        </w:rPr>
        <w:t xml:space="preserve"> at </w:t>
      </w:r>
      <w:proofErr w:type="spellStart"/>
      <w:r w:rsidRPr="00CC1346">
        <w:rPr>
          <w:rFonts w:ascii="Times New Roman" w:hAnsi="Times New Roman" w:cs="Times New Roman"/>
        </w:rPr>
        <w:t>Higher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Education</w:t>
      </w:r>
      <w:proofErr w:type="spellEnd"/>
      <w:r w:rsidRPr="00CC1346">
        <w:rPr>
          <w:rFonts w:ascii="Times New Roman" w:hAnsi="Times New Roman" w:cs="Times New Roman"/>
        </w:rPr>
        <w:t xml:space="preserve"> </w:t>
      </w:r>
      <w:proofErr w:type="spellStart"/>
      <w:r w:rsidRPr="00CC1346">
        <w:rPr>
          <w:rFonts w:ascii="Times New Roman" w:hAnsi="Times New Roman" w:cs="Times New Roman"/>
        </w:rPr>
        <w:t>Institutions</w:t>
      </w:r>
      <w:proofErr w:type="spellEnd"/>
      <w:r w:rsidRPr="00CC1346">
        <w:rPr>
          <w:rFonts w:ascii="Times New Roman" w:hAnsi="Times New Roman" w:cs="Times New Roman"/>
        </w:rPr>
        <w:t>.</w:t>
      </w:r>
    </w:p>
    <w:p w14:paraId="0871BFC2" w14:textId="77777777" w:rsidR="00CC1346" w:rsidRDefault="00CC1346" w:rsidP="00CC1346">
      <w:pPr>
        <w:pStyle w:val="P68B1DB1-ListeParagraf4"/>
        <w:numPr>
          <w:ilvl w:val="0"/>
          <w:numId w:val="1"/>
        </w:numPr>
        <w:spacing w:after="0" w:line="276" w:lineRule="auto"/>
        <w:jc w:val="both"/>
      </w:pPr>
      <w:r>
        <w:t>Board of Trustees: Fenerbahçe University Board of Trustees.</w:t>
      </w:r>
    </w:p>
    <w:p w14:paraId="776DAF02" w14:textId="77777777" w:rsidR="00CC1346" w:rsidRDefault="00CC1346" w:rsidP="00CC1346">
      <w:pPr>
        <w:pStyle w:val="P68B1DB1-ListeParagraf4"/>
        <w:numPr>
          <w:ilvl w:val="0"/>
          <w:numId w:val="1"/>
        </w:numPr>
        <w:spacing w:after="0" w:line="276" w:lineRule="auto"/>
        <w:jc w:val="both"/>
      </w:pPr>
      <w:r w:rsidRPr="00075468">
        <w:t>Qualified Researcher: A researcher who meets the criteria outlined in the Procedures and Principles Regarding the Part-Time Employment of Turkish or Foreign National Qualified Researchers with Doctoral Degrees at Higher Education Institutions.</w:t>
      </w:r>
    </w:p>
    <w:p w14:paraId="490D25A1" w14:textId="77777777" w:rsidR="00CC1346" w:rsidRDefault="00CC1346" w:rsidP="00CC1346">
      <w:pPr>
        <w:pStyle w:val="P68B1DB1-ListeParagraf4"/>
        <w:numPr>
          <w:ilvl w:val="0"/>
          <w:numId w:val="1"/>
        </w:numPr>
        <w:spacing w:after="0" w:line="276" w:lineRule="auto"/>
        <w:jc w:val="both"/>
      </w:pPr>
      <w:r>
        <w:t xml:space="preserve">Rector: Fenerbahçe University Rector. </w:t>
      </w:r>
    </w:p>
    <w:p w14:paraId="198D6318" w14:textId="3C14CD01" w:rsidR="00A44720" w:rsidRPr="003D02F4" w:rsidRDefault="00CC1346" w:rsidP="003D02F4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Internationally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recognized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foreign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ranked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among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top 1,000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worldwide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 at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least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global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ranking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systems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recognized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namely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Times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(THE), QS World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Rankings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Ranking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World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Universities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(ARWU),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CWTS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Leiden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Ranking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ranked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among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top 500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worldwide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subject-based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rankings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at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least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proofErr w:type="spellEnd"/>
      <w:r w:rsidRPr="00CC134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F33467" w14:textId="77777777" w:rsidR="00CC1346" w:rsidRDefault="00CC1346" w:rsidP="00CC1346">
      <w:pPr>
        <w:pStyle w:val="P68B1DB1-ListeParagraf4"/>
        <w:numPr>
          <w:ilvl w:val="0"/>
          <w:numId w:val="1"/>
        </w:numPr>
        <w:spacing w:after="0" w:line="276" w:lineRule="auto"/>
        <w:jc w:val="both"/>
      </w:pPr>
      <w:r>
        <w:t xml:space="preserve">University: Fenerbahçe University. </w:t>
      </w:r>
    </w:p>
    <w:p w14:paraId="16855E6F" w14:textId="233C6537" w:rsidR="00EA78B6" w:rsidRDefault="00092D28" w:rsidP="00CC1346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Administrative</w:t>
      </w:r>
      <w:proofErr w:type="spellEnd"/>
      <w:r>
        <w:rPr>
          <w:rFonts w:ascii="Times New Roman" w:hAnsi="Times New Roman" w:cs="Times New Roman"/>
        </w:rPr>
        <w:t xml:space="preserve"> Board</w:t>
      </w:r>
      <w:r w:rsidR="00EA78B6" w:rsidRPr="003D02F4">
        <w:rPr>
          <w:rFonts w:ascii="Times New Roman" w:hAnsi="Times New Roman" w:cs="Times New Roman"/>
        </w:rPr>
        <w:t xml:space="preserve">: </w:t>
      </w:r>
      <w:r w:rsidR="00CC1346" w:rsidRPr="00CC1346">
        <w:rPr>
          <w:rFonts w:ascii="Times New Roman" w:hAnsi="Times New Roman" w:cs="Times New Roman"/>
        </w:rPr>
        <w:t xml:space="preserve">Fenerbahçe </w:t>
      </w:r>
      <w:proofErr w:type="spellStart"/>
      <w:r w:rsidR="00CC1346" w:rsidRPr="00CC1346">
        <w:rPr>
          <w:rFonts w:ascii="Times New Roman" w:hAnsi="Times New Roman" w:cs="Times New Roman"/>
        </w:rPr>
        <w:t>University</w:t>
      </w:r>
      <w:proofErr w:type="spellEnd"/>
      <w:r w:rsidR="00CC1346" w:rsidRPr="00CC13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Administrative</w:t>
      </w:r>
      <w:proofErr w:type="spellEnd"/>
      <w:r>
        <w:rPr>
          <w:rFonts w:ascii="Times New Roman" w:hAnsi="Times New Roman" w:cs="Times New Roman"/>
        </w:rPr>
        <w:t xml:space="preserve"> Board</w:t>
      </w:r>
      <w:r w:rsidR="00CC1346">
        <w:rPr>
          <w:rFonts w:ascii="Times New Roman" w:hAnsi="Times New Roman" w:cs="Times New Roman"/>
        </w:rPr>
        <w:t>.</w:t>
      </w:r>
    </w:p>
    <w:p w14:paraId="51A37C66" w14:textId="77777777" w:rsidR="003D02F4" w:rsidRPr="003D02F4" w:rsidRDefault="003D02F4" w:rsidP="003D02F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EFB9B70" w14:textId="106FFEAE" w:rsidR="00EA78B6" w:rsidRPr="003D02F4" w:rsidRDefault="00CC1346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TWO</w:t>
      </w:r>
    </w:p>
    <w:p w14:paraId="1126C52C" w14:textId="2F93C4CD" w:rsidR="00EA78B6" w:rsidRDefault="00CC1346" w:rsidP="00CC1346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-Time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Turkish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Qualified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Researchers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Doctoral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Degrees</w:t>
      </w:r>
      <w:proofErr w:type="spellEnd"/>
    </w:p>
    <w:p w14:paraId="1CD3C4F5" w14:textId="77777777" w:rsidR="00CC1346" w:rsidRPr="003D02F4" w:rsidRDefault="00CC1346" w:rsidP="00CC1346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EE9207" w14:textId="6490CA46" w:rsidR="00CC1346" w:rsidRDefault="00CC1346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Application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ppointment</w:t>
      </w:r>
      <w:proofErr w:type="spellEnd"/>
    </w:p>
    <w:p w14:paraId="609D271B" w14:textId="78E5E9D1" w:rsidR="00EA78B6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EA78B6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EA78B6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 – (1)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apply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person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part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invitation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A544BE" w14:textId="55906FDA" w:rsidR="001E12EF" w:rsidRPr="003D02F4" w:rsidRDefault="001E12E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abroad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document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worked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least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as a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member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staff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of an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internationally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recognized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foreign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field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as a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institutions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conducting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 R</w:t>
      </w:r>
      <w:r w:rsidR="00092D28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 xml:space="preserve">D </w:t>
      </w:r>
      <w:proofErr w:type="spellStart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CC1346" w:rsidRPr="00CC134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2C44F1" w14:textId="2C875D6A" w:rsidR="00EA78B6" w:rsidRPr="003D02F4" w:rsidRDefault="00EA78B6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1E12EF" w:rsidRPr="003D02F4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proposes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intends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who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meet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criteria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Rectorate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decision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board.</w:t>
      </w:r>
      <w:r w:rsid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positive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decision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Board,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Rector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forwards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proposal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where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employed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1D097C" w14:textId="74B5368F" w:rsidR="001E12EF" w:rsidRPr="003D02F4" w:rsidRDefault="001E12E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positive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opinion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where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employed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submits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assignment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proposal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decides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35790F" w14:textId="4BC2D8A5" w:rsidR="001E12EF" w:rsidRPr="003D02F4" w:rsidRDefault="001E12E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>(5)  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within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scope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registered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Information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System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YÖK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databases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assigned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address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fbu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extension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137478" w14:textId="77777777" w:rsidR="001E12EF" w:rsidRPr="003D02F4" w:rsidRDefault="001E12E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FD5EF" w14:textId="7F996D64" w:rsidR="00092D28" w:rsidRDefault="00092D28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ffice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xtension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erm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xpiration</w:t>
      </w:r>
      <w:proofErr w:type="spellEnd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erm</w:t>
      </w:r>
      <w:proofErr w:type="spellEnd"/>
    </w:p>
    <w:p w14:paraId="76F07823" w14:textId="13D2DE2B" w:rsidR="001E12EF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1E12EF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–</w:t>
      </w:r>
      <w:r w:rsidR="001E12EF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 (1)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on a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part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basis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period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not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exceeding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least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week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serve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leaders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R&amp;D,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innovation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projects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teach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consultancy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undergraduate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graduate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within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scope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77E58D" w14:textId="1B9EA422" w:rsidR="009A73F4" w:rsidRPr="003D02F4" w:rsidRDefault="009A73F4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term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extended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manner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taking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account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publications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studies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teaching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advisory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contributions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6D5FB7" w14:textId="7A5F511C" w:rsidR="009A73F4" w:rsidRPr="003D02F4" w:rsidRDefault="009A73F4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>(3)</w:t>
      </w:r>
      <w:r w:rsidR="00610AD1" w:rsidRPr="003D02F4">
        <w:rPr>
          <w:rFonts w:ascii="Times New Roman" w:hAnsi="Times New Roman" w:cs="Times New Roman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who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found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failed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fulfill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responsibilities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terminated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term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recommendation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decision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Board.</w:t>
      </w:r>
    </w:p>
    <w:p w14:paraId="7918756B" w14:textId="77777777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C3D600" w14:textId="77777777" w:rsidR="00092D28" w:rsidRDefault="00092D28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92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Remuneration</w:t>
      </w:r>
      <w:proofErr w:type="spellEnd"/>
    </w:p>
    <w:p w14:paraId="4E84A14E" w14:textId="46B601C5" w:rsidR="00610AD1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610AD1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–</w:t>
      </w:r>
      <w:r w:rsidR="00610AD1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 (1)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remuneration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92D2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determined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Board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Trustees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recommendation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Board.</w:t>
      </w:r>
    </w:p>
    <w:p w14:paraId="27FE6F02" w14:textId="15B51911" w:rsidR="00E7082F" w:rsidRPr="003D02F4" w:rsidRDefault="00E7082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rights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full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respect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carry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out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Fenerbahçe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Publications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benefit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said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conditions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6EB7ED" w14:textId="77777777" w:rsidR="00610AD1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38AC5F" w14:textId="77777777" w:rsidR="003D02F4" w:rsidRPr="003D02F4" w:rsidRDefault="003D02F4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009EB" w14:textId="3DF4A178" w:rsidR="00610AD1" w:rsidRPr="003D02F4" w:rsidRDefault="00092D28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responsibilities</w:t>
      </w:r>
      <w:proofErr w:type="spellEnd"/>
    </w:p>
    <w:p w14:paraId="7FC0ECF4" w14:textId="20C7B23E" w:rsidR="00610AD1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610AD1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8 - </w:t>
      </w:r>
      <w:r w:rsidR="00610AD1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responsible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conducting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undergraduate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graduate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teaching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advising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as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as R&amp;D,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innovation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9A5639" w14:textId="11C87EA7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conduct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all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publications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initiated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ongoing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term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behalf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EA8B05" w14:textId="0F1CDBF6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not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assume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become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Senate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serve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boards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faculties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institutes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colleges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vocational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schools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centers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departments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divisions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nor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vote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elected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bodies</w:t>
      </w:r>
      <w:proofErr w:type="spellEnd"/>
      <w:r w:rsidR="00092D28" w:rsidRPr="00092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25A721" w14:textId="2B61F3B9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prohibitions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responsibilities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disciplinary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provisions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applicable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full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also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apply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812D20" w14:textId="41AA6637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(5)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monitors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fulfills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responsibilities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16F76B" w14:textId="0FBDA8AB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(6)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directive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obliged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inform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relationship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employing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terminated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reason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whose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relationship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employing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terminated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deemed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ended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without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further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7B41F5" w14:textId="7A87D6E3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(7)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not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another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manner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term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FAE55" w14:textId="6A90C76A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(8)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qualified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such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offices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laboratories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expenses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such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accommodation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transportation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meals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covered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decided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recommendation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approval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Rector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88B093" w14:textId="77777777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2A367" w14:textId="77777777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8A7214" w14:textId="649CB774" w:rsidR="00CE3C41" w:rsidRPr="003D02F4" w:rsidRDefault="003742F8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THREE</w:t>
      </w:r>
    </w:p>
    <w:p w14:paraId="7047237B" w14:textId="7598A03F" w:rsidR="00CE3C41" w:rsidRPr="003D02F4" w:rsidRDefault="003742F8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Appointment</w:t>
      </w:r>
      <w:proofErr w:type="spellEnd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Visiting</w:t>
      </w:r>
      <w:proofErr w:type="spellEnd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Researchers</w:t>
      </w:r>
      <w:proofErr w:type="spellEnd"/>
    </w:p>
    <w:p w14:paraId="00EF4D80" w14:textId="77777777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D98D0A" w14:textId="77777777" w:rsidR="003742F8" w:rsidRDefault="003742F8" w:rsidP="003742F8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Application </w:t>
      </w:r>
      <w:proofErr w:type="spellStart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CC13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ppointment</w:t>
      </w:r>
      <w:proofErr w:type="spellEnd"/>
    </w:p>
    <w:p w14:paraId="0CC9B069" w14:textId="2758E40E" w:rsidR="00CE3C41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E3C41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9 - </w:t>
      </w:r>
      <w:r w:rsidR="00CE3C41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accepted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conduct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own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applications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proposal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decision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Board.</w:t>
      </w:r>
    </w:p>
    <w:p w14:paraId="4B7056C9" w14:textId="5D138C0C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foreign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benefit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permit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exemption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longer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entries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made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through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YÖKSİS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preliminary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permit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obtained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less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than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one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requests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Council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Higher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reported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Ministry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Labor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Social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Security. Applications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permit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exemptions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made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individuals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themselves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through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Ministry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Labor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Social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Security E-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Exemption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system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(https://emuafiyet.csgb.gov.tr ).</w:t>
      </w:r>
    </w:p>
    <w:p w14:paraId="5CE3C4D5" w14:textId="69632D96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issued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a Fenerbahçe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 xml:space="preserve"> ID </w:t>
      </w:r>
      <w:proofErr w:type="spellStart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Card</w:t>
      </w:r>
      <w:proofErr w:type="spellEnd"/>
      <w:r w:rsidR="003742F8" w:rsidRPr="003742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4FE6F0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E1CDD1" w14:textId="77777777" w:rsidR="003742F8" w:rsidRDefault="003742F8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Financial </w:t>
      </w:r>
      <w:proofErr w:type="spellStart"/>
      <w:r w:rsidRPr="003742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matters</w:t>
      </w:r>
      <w:proofErr w:type="spellEnd"/>
    </w:p>
    <w:p w14:paraId="28A8C219" w14:textId="16570B5E" w:rsidR="00EA4C52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EA4C52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 – </w:t>
      </w:r>
      <w:r w:rsidR="00EA4C52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not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paid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However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carry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out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within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scope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a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paid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partner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funding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accordance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budget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budget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responsible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payment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specified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decision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referred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Article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9.</w:t>
      </w:r>
    </w:p>
    <w:p w14:paraId="23CCD45B" w14:textId="4CA15124" w:rsidR="009932C8" w:rsidRPr="003D02F4" w:rsidRDefault="009932C8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rights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full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-time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Fenerbahçe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respect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out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Fenerbahçe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Directive on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Supporting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Publications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benefit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said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same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conditions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D4AB20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345B3" w14:textId="77777777" w:rsidR="0067537F" w:rsidRPr="003D02F4" w:rsidRDefault="0067537F" w:rsidP="0067537F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responsibilities</w:t>
      </w:r>
      <w:proofErr w:type="spellEnd"/>
    </w:p>
    <w:p w14:paraId="2DCC2136" w14:textId="4EA15394" w:rsidR="00EA4C52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EA4C52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 –</w:t>
      </w:r>
      <w:r w:rsidR="00EA4C52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 (1)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are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required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comply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University’s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rules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regulations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. As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part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obligation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written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undertaking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obtained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them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commence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duties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who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fail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comply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obligations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terminated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634B44" w14:textId="52861AA8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Matters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concerning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such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offices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laboratories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whether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expenses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such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accommodation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transportation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meals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covered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decided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Board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recommendation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relevant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administrative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approval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Rector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3F3E2C" w14:textId="769BEECD" w:rsidR="00E7082F" w:rsidRPr="003D02F4" w:rsidRDefault="00E7082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holding a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doctoral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degree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teach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undergraduate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graduate-level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courses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may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serve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co-advisors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graduate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theses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final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projects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related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fields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expertise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D07DC8" w14:textId="49E17DC1" w:rsidR="00E7082F" w:rsidRPr="003D02F4" w:rsidRDefault="00E7082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indicate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University’s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address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academic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scientific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professional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out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>
        <w:rPr>
          <w:rFonts w:ascii="Times New Roman" w:eastAsia="Times New Roman" w:hAnsi="Times New Roman" w:cs="Times New Roman"/>
          <w:kern w:val="0"/>
          <w14:ligatures w14:val="none"/>
        </w:rPr>
        <w:t>appointment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8C97F6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1C643" w14:textId="77777777" w:rsidR="0067537F" w:rsidRDefault="0067537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</w:t>
      </w:r>
      <w:proofErr w:type="spellEnd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</w:t>
      </w:r>
      <w:proofErr w:type="spellEnd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accident</w:t>
      </w:r>
      <w:proofErr w:type="spellEnd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</w:t>
      </w:r>
      <w:proofErr w:type="spellEnd"/>
    </w:p>
    <w:p w14:paraId="3DEBA191" w14:textId="2B6BAFC0" w:rsidR="00EA4C52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ARTICLE</w:t>
      </w:r>
      <w:r w:rsidRPr="003D02F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EA4C52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12 – </w:t>
      </w:r>
      <w:r w:rsidR="00EA4C52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Visiting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researchers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who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without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remuneration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solely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responsible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own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health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travel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insurance</w:t>
      </w:r>
      <w:proofErr w:type="spellEnd"/>
      <w:r w:rsidR="0067537F"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AC9047" w14:textId="124B3145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13C7B" w14:textId="77777777" w:rsidR="00EA4C52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FA0BF2" w14:textId="77777777" w:rsidR="00326E40" w:rsidRPr="003D02F4" w:rsidRDefault="00326E40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D8542" w14:textId="7CB3B0D0" w:rsidR="00EA4C52" w:rsidRPr="003D02F4" w:rsidRDefault="0067537F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PART FOUR</w:t>
      </w:r>
    </w:p>
    <w:p w14:paraId="196E1C75" w14:textId="59F883F8" w:rsidR="00EA4C52" w:rsidRDefault="0067537F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</w:t>
      </w:r>
      <w:proofErr w:type="spellEnd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Implementation</w:t>
      </w:r>
      <w:proofErr w:type="spellEnd"/>
    </w:p>
    <w:p w14:paraId="69CA2C37" w14:textId="77777777" w:rsidR="0067537F" w:rsidRPr="003D02F4" w:rsidRDefault="0067537F" w:rsidP="003D02F4">
      <w:pPr>
        <w:widowControl w:val="0"/>
        <w:autoSpaceDE w:val="0"/>
        <w:autoSpaceDN w:val="0"/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A5B7B0" w14:textId="06985692" w:rsidR="00EA4C52" w:rsidRPr="0067537F" w:rsidRDefault="0067537F" w:rsidP="0067537F">
      <w:pPr>
        <w:pStyle w:val="P68B1DB1-Normal2"/>
        <w:spacing w:after="0" w:line="276" w:lineRule="auto"/>
        <w:jc w:val="both"/>
      </w:pPr>
      <w:r>
        <w:t>Effective Date</w:t>
      </w:r>
    </w:p>
    <w:p w14:paraId="58C1A055" w14:textId="4A210DBE" w:rsidR="00EA4C52" w:rsidRPr="003D02F4" w:rsidRDefault="0067537F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ARTICLE</w:t>
      </w:r>
      <w:r w:rsidR="00EA4C52" w:rsidRPr="003D02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13 – </w:t>
      </w:r>
      <w:r w:rsidR="00EA4C52" w:rsidRPr="003D02F4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directive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takes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effect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date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it is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approved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Board of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Trustees</w:t>
      </w:r>
      <w:proofErr w:type="spellEnd"/>
      <w:r w:rsidRPr="006753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FF1832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5500F" w14:textId="77777777" w:rsidR="0067537F" w:rsidRDefault="0067537F" w:rsidP="0067537F">
      <w:pPr>
        <w:pStyle w:val="P68B1DB1-Normal3"/>
        <w:spacing w:after="0" w:line="276" w:lineRule="auto"/>
        <w:jc w:val="both"/>
        <w:rPr>
          <w:b/>
        </w:rPr>
      </w:pPr>
      <w:r>
        <w:rPr>
          <w:b/>
        </w:rPr>
        <w:t>Implementation</w:t>
      </w:r>
    </w:p>
    <w:p w14:paraId="2AFD2A57" w14:textId="657638CD" w:rsidR="0067537F" w:rsidRDefault="0067537F" w:rsidP="0067537F">
      <w:pPr>
        <w:pStyle w:val="P68B1DB1-Normal3"/>
        <w:spacing w:after="0" w:line="276" w:lineRule="auto"/>
        <w:jc w:val="both"/>
      </w:pPr>
      <w:r>
        <w:rPr>
          <w:b/>
        </w:rPr>
        <w:t>ARTICLE 14 –</w:t>
      </w:r>
      <w:r>
        <w:t xml:space="preserve"> (1) The provisions of this directive are implemented by the Rector.</w:t>
      </w:r>
    </w:p>
    <w:p w14:paraId="7DEAA181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6771FD" w14:textId="77777777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9A33A5" w14:textId="6D2AFC84" w:rsidR="00EA4C52" w:rsidRPr="003D02F4" w:rsidRDefault="00EA4C52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97CE6" w14:textId="2FBE2840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D12D99" w14:textId="77777777" w:rsidR="00CE3C41" w:rsidRPr="003D02F4" w:rsidRDefault="00CE3C4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9FE3EC" w14:textId="7BDFC376" w:rsidR="00610AD1" w:rsidRPr="003D02F4" w:rsidRDefault="00610AD1" w:rsidP="003D02F4">
      <w:pPr>
        <w:widowControl w:val="0"/>
        <w:autoSpaceDE w:val="0"/>
        <w:autoSpaceDN w:val="0"/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F388D8" w14:textId="77777777" w:rsidR="00EA78B6" w:rsidRPr="003D02F4" w:rsidRDefault="00EA78B6" w:rsidP="003D02F4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sectPr w:rsidR="00EA78B6" w:rsidRPr="003D02F4" w:rsidSect="00B6003A"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40B3" w14:textId="77777777" w:rsidR="00303EA3" w:rsidRDefault="00303EA3" w:rsidP="00B6003A">
      <w:pPr>
        <w:spacing w:after="0" w:line="240" w:lineRule="auto"/>
      </w:pPr>
      <w:r>
        <w:separator/>
      </w:r>
    </w:p>
  </w:endnote>
  <w:endnote w:type="continuationSeparator" w:id="0">
    <w:p w14:paraId="3CC6E829" w14:textId="77777777" w:rsidR="00303EA3" w:rsidRDefault="00303EA3" w:rsidP="00B6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785548674"/>
      <w:docPartObj>
        <w:docPartGallery w:val="Page Numbers (Bottom of Page)"/>
        <w:docPartUnique/>
      </w:docPartObj>
    </w:sdtPr>
    <w:sdtEndPr/>
    <w:sdtContent>
      <w:p w14:paraId="5D968E2F" w14:textId="77777777" w:rsidR="00B6003A" w:rsidRPr="00B6003A" w:rsidRDefault="00B6003A" w:rsidP="00B6003A">
        <w:pPr>
          <w:pStyle w:val="AltBilgi"/>
          <w:jc w:val="center"/>
          <w:rPr>
            <w:rFonts w:ascii="Calibri" w:hAnsi="Calibri" w:cs="Calibri"/>
          </w:rPr>
        </w:pPr>
      </w:p>
      <w:tbl>
        <w:tblPr>
          <w:tblStyle w:val="TabloKlavuzu"/>
          <w:tblW w:w="8930" w:type="dxa"/>
          <w:tblInd w:w="279" w:type="dxa"/>
          <w:tblLayout w:type="fixed"/>
          <w:tblLook w:val="04A0" w:firstRow="1" w:lastRow="0" w:firstColumn="1" w:lastColumn="0" w:noHBand="0" w:noVBand="1"/>
        </w:tblPr>
        <w:tblGrid>
          <w:gridCol w:w="2126"/>
          <w:gridCol w:w="2109"/>
          <w:gridCol w:w="1714"/>
          <w:gridCol w:w="1422"/>
          <w:gridCol w:w="1559"/>
        </w:tblGrid>
        <w:tr w:rsidR="00B6003A" w:rsidRPr="00B6003A" w14:paraId="3A995BB7" w14:textId="77777777" w:rsidTr="00B33F83">
          <w:trPr>
            <w:trHeight w:val="416"/>
          </w:trPr>
          <w:tc>
            <w:tcPr>
              <w:tcW w:w="2126" w:type="dxa"/>
            </w:tcPr>
            <w:p w14:paraId="73D9864D" w14:textId="273305B6" w:rsidR="00B6003A" w:rsidRPr="00B6003A" w:rsidRDefault="00B6003A" w:rsidP="00B6003A">
              <w:pPr>
                <w:pStyle w:val="AltBilgi"/>
                <w:spacing w:line="240" w:lineRule="atLeast"/>
                <w:rPr>
                  <w:rFonts w:ascii="Calibri" w:hAnsi="Calibri" w:cs="Calibri"/>
                  <w:sz w:val="16"/>
                  <w:szCs w:val="16"/>
                </w:rPr>
              </w:pPr>
              <w:r w:rsidRPr="00B6003A">
                <w:rPr>
                  <w:rFonts w:ascii="Calibri" w:hAnsi="Calibri" w:cs="Calibri"/>
                  <w:sz w:val="16"/>
                  <w:szCs w:val="16"/>
                </w:rPr>
                <w:t>D</w:t>
              </w:r>
              <w:r w:rsidR="00CC1346">
                <w:rPr>
                  <w:rFonts w:ascii="Calibri" w:hAnsi="Calibri" w:cs="Calibri"/>
                  <w:sz w:val="16"/>
                  <w:szCs w:val="16"/>
                </w:rPr>
                <w:t>oc</w:t>
              </w:r>
              <w:r w:rsidRPr="00B6003A">
                <w:rPr>
                  <w:rFonts w:ascii="Calibri" w:hAnsi="Calibri" w:cs="Calibri"/>
                  <w:sz w:val="16"/>
                  <w:szCs w:val="16"/>
                </w:rPr>
                <w:t>.</w:t>
              </w:r>
              <w:r w:rsidR="00CC1346">
                <w:rPr>
                  <w:rFonts w:ascii="Calibri" w:hAnsi="Calibri" w:cs="Calibri"/>
                  <w:sz w:val="16"/>
                  <w:szCs w:val="16"/>
                </w:rPr>
                <w:t xml:space="preserve"> code</w:t>
              </w:r>
              <w:r w:rsidRPr="00B6003A">
                <w:rPr>
                  <w:rFonts w:ascii="Calibri" w:hAnsi="Calibri" w:cs="Calibri"/>
                  <w:sz w:val="16"/>
                  <w:szCs w:val="16"/>
                </w:rPr>
                <w:t>: YÖN.REK.</w:t>
              </w:r>
              <w:r>
                <w:rPr>
                  <w:rFonts w:ascii="Calibri" w:hAnsi="Calibri" w:cs="Calibri"/>
                  <w:sz w:val="16"/>
                  <w:szCs w:val="16"/>
                </w:rPr>
                <w:t>37</w:t>
              </w:r>
            </w:p>
          </w:tc>
          <w:tc>
            <w:tcPr>
              <w:tcW w:w="2109" w:type="dxa"/>
            </w:tcPr>
            <w:p w14:paraId="7B022105" w14:textId="64465926" w:rsidR="00B6003A" w:rsidRPr="00B6003A" w:rsidRDefault="00CC1346" w:rsidP="00B6003A">
              <w:pPr>
                <w:pStyle w:val="AltBilgi"/>
                <w:spacing w:line="240" w:lineRule="atLeast"/>
                <w:rPr>
                  <w:rFonts w:ascii="Calibri" w:hAnsi="Calibri" w:cs="Calibri"/>
                  <w:sz w:val="16"/>
                  <w:szCs w:val="16"/>
                </w:rPr>
              </w:pPr>
              <w:r w:rsidRPr="00CC1346">
                <w:rPr>
                  <w:rFonts w:ascii="Calibri" w:hAnsi="Calibri" w:cs="Calibri"/>
                  <w:sz w:val="16"/>
                  <w:szCs w:val="16"/>
                </w:rPr>
                <w:t>RELEASE DATE</w:t>
              </w:r>
              <w:r w:rsidR="00B6003A" w:rsidRPr="00B6003A">
                <w:rPr>
                  <w:rFonts w:ascii="Calibri" w:hAnsi="Calibri" w:cs="Calibri"/>
                  <w:sz w:val="16"/>
                  <w:szCs w:val="16"/>
                </w:rPr>
                <w:t>: 29.01.2026</w:t>
              </w:r>
            </w:p>
          </w:tc>
          <w:tc>
            <w:tcPr>
              <w:tcW w:w="1714" w:type="dxa"/>
            </w:tcPr>
            <w:p w14:paraId="1BB9B022" w14:textId="712879A3" w:rsidR="00B6003A" w:rsidRPr="00B6003A" w:rsidRDefault="00B6003A" w:rsidP="00B6003A">
              <w:pPr>
                <w:pStyle w:val="AltBilgi"/>
                <w:spacing w:line="240" w:lineRule="atLeast"/>
                <w:rPr>
                  <w:rFonts w:ascii="Calibri" w:hAnsi="Calibri" w:cs="Calibri"/>
                  <w:sz w:val="16"/>
                  <w:szCs w:val="16"/>
                </w:rPr>
              </w:pPr>
              <w:r w:rsidRPr="00B6003A">
                <w:rPr>
                  <w:rFonts w:ascii="Calibri" w:hAnsi="Calibri" w:cs="Calibri"/>
                  <w:sz w:val="16"/>
                  <w:szCs w:val="16"/>
                </w:rPr>
                <w:t>REV</w:t>
              </w:r>
              <w:r w:rsidR="00CC1346">
                <w:rPr>
                  <w:rFonts w:ascii="Calibri" w:hAnsi="Calibri" w:cs="Calibri"/>
                  <w:sz w:val="16"/>
                  <w:szCs w:val="16"/>
                </w:rPr>
                <w:t>.</w:t>
              </w:r>
              <w:r w:rsidRPr="00B6003A">
                <w:rPr>
                  <w:rFonts w:ascii="Calibri" w:hAnsi="Calibri" w:cs="Calibri"/>
                  <w:sz w:val="16"/>
                  <w:szCs w:val="16"/>
                </w:rPr>
                <w:t xml:space="preserve"> </w:t>
              </w:r>
              <w:r w:rsidR="00CC1346">
                <w:rPr>
                  <w:rFonts w:ascii="Calibri" w:hAnsi="Calibri" w:cs="Calibri"/>
                  <w:sz w:val="16"/>
                  <w:szCs w:val="16"/>
                </w:rPr>
                <w:t>DATE</w:t>
              </w:r>
              <w:r w:rsidRPr="00B6003A">
                <w:rPr>
                  <w:rFonts w:ascii="Calibri" w:hAnsi="Calibri" w:cs="Calibri"/>
                  <w:sz w:val="16"/>
                  <w:szCs w:val="16"/>
                </w:rPr>
                <w:t xml:space="preserve">: </w:t>
              </w:r>
              <w:r>
                <w:rPr>
                  <w:rFonts w:ascii="Calibri" w:hAnsi="Calibri" w:cs="Calibri"/>
                  <w:sz w:val="16"/>
                  <w:szCs w:val="16"/>
                </w:rPr>
                <w:t>-</w:t>
              </w:r>
            </w:p>
          </w:tc>
          <w:tc>
            <w:tcPr>
              <w:tcW w:w="1422" w:type="dxa"/>
            </w:tcPr>
            <w:p w14:paraId="3DA6D0CF" w14:textId="10C4453B" w:rsidR="00B6003A" w:rsidRPr="00B6003A" w:rsidRDefault="00B6003A" w:rsidP="00B6003A">
              <w:pPr>
                <w:pStyle w:val="AltBilgi"/>
                <w:spacing w:line="240" w:lineRule="atLeast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B6003A">
                <w:rPr>
                  <w:rFonts w:ascii="Calibri" w:hAnsi="Calibri" w:cs="Calibri"/>
                  <w:sz w:val="16"/>
                  <w:szCs w:val="16"/>
                </w:rPr>
                <w:t xml:space="preserve">REV. NO: </w:t>
              </w:r>
              <w:r>
                <w:rPr>
                  <w:rFonts w:ascii="Calibri" w:hAnsi="Calibri" w:cs="Calibri"/>
                  <w:sz w:val="16"/>
                  <w:szCs w:val="16"/>
                </w:rPr>
                <w:t>0</w:t>
              </w:r>
            </w:p>
          </w:tc>
          <w:tc>
            <w:tcPr>
              <w:tcW w:w="1559" w:type="dxa"/>
            </w:tcPr>
            <w:p w14:paraId="43A5617A" w14:textId="1D0565CB" w:rsidR="00B6003A" w:rsidRPr="00B6003A" w:rsidRDefault="00CC1346" w:rsidP="00B6003A">
              <w:pPr>
                <w:pStyle w:val="AltBilgi"/>
                <w:spacing w:line="240" w:lineRule="atLeast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>
                <w:rPr>
                  <w:rFonts w:ascii="Calibri" w:hAnsi="Calibri" w:cs="Calibri"/>
                  <w:sz w:val="16"/>
                  <w:szCs w:val="16"/>
                </w:rPr>
                <w:t>INTERNAL ONLY</w:t>
              </w:r>
            </w:p>
          </w:tc>
        </w:tr>
      </w:tbl>
      <w:p w14:paraId="28603F84" w14:textId="02E2C6D6" w:rsidR="00B6003A" w:rsidRPr="00B6003A" w:rsidRDefault="00CC1346" w:rsidP="00B6003A">
        <w:pPr>
          <w:pStyle w:val="AltBilgi"/>
          <w:jc w:val="center"/>
          <w:rPr>
            <w:rFonts w:ascii="Calibri" w:hAnsi="Calibri" w:cs="Calibri"/>
          </w:rPr>
        </w:pPr>
        <w:proofErr w:type="spellStart"/>
        <w:r w:rsidRPr="00CC1346">
          <w:rPr>
            <w:rFonts w:ascii="Calibri" w:hAnsi="Calibri" w:cs="Calibri"/>
            <w:sz w:val="16"/>
            <w:szCs w:val="16"/>
          </w:rPr>
          <w:t>The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printed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but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unsigned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version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of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this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document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is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considered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an "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uncontrolled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 xml:space="preserve"> </w:t>
        </w:r>
        <w:proofErr w:type="spellStart"/>
        <w:r w:rsidRPr="00CC1346">
          <w:rPr>
            <w:rFonts w:ascii="Calibri" w:hAnsi="Calibri" w:cs="Calibri"/>
            <w:sz w:val="16"/>
            <w:szCs w:val="16"/>
          </w:rPr>
          <w:t>copy</w:t>
        </w:r>
        <w:proofErr w:type="spellEnd"/>
        <w:r w:rsidRPr="00CC1346">
          <w:rPr>
            <w:rFonts w:ascii="Calibri" w:hAnsi="Calibri" w:cs="Calibri"/>
            <w:sz w:val="16"/>
            <w:szCs w:val="16"/>
          </w:rPr>
          <w:t>".</w:t>
        </w:r>
        <w:r w:rsidR="00B6003A" w:rsidRPr="00B6003A">
          <w:rPr>
            <w:rFonts w:ascii="Calibri" w:hAnsi="Calibri" w:cs="Calibri"/>
            <w:sz w:val="16"/>
            <w:szCs w:val="16"/>
          </w:rPr>
          <w:t xml:space="preserve">  </w:t>
        </w:r>
        <w:proofErr w:type="spellStart"/>
        <w:r>
          <w:rPr>
            <w:rFonts w:ascii="Calibri" w:hAnsi="Calibri" w:cs="Calibri"/>
            <w:sz w:val="16"/>
            <w:szCs w:val="16"/>
          </w:rPr>
          <w:t>Page</w:t>
        </w:r>
        <w:proofErr w:type="spellEnd"/>
        <w:r w:rsidR="00B6003A" w:rsidRPr="00B6003A">
          <w:rPr>
            <w:rFonts w:ascii="Calibri" w:hAnsi="Calibri" w:cs="Calibri"/>
            <w:sz w:val="16"/>
            <w:szCs w:val="16"/>
          </w:rPr>
          <w:t xml:space="preserve"> </w: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begin"/>
        </w:r>
        <w:r w:rsidR="00B6003A" w:rsidRPr="00B6003A">
          <w:rPr>
            <w:rFonts w:ascii="Calibri" w:hAnsi="Calibri" w:cs="Calibri"/>
            <w:sz w:val="16"/>
            <w:szCs w:val="16"/>
          </w:rPr>
          <w:instrText>PAGE  \* Arabic  \* MERGEFORMAT</w:instrTex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separate"/>
        </w:r>
        <w:r w:rsidR="00B6003A" w:rsidRPr="00B6003A">
          <w:rPr>
            <w:rFonts w:ascii="Calibri" w:hAnsi="Calibri" w:cs="Calibri"/>
            <w:sz w:val="16"/>
            <w:szCs w:val="16"/>
          </w:rPr>
          <w:t>1</w: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end"/>
        </w:r>
        <w:r w:rsidR="00B6003A" w:rsidRPr="00B6003A">
          <w:rPr>
            <w:rFonts w:ascii="Calibri" w:hAnsi="Calibri" w:cs="Calibri"/>
            <w:sz w:val="16"/>
            <w:szCs w:val="16"/>
          </w:rPr>
          <w:t xml:space="preserve"> / </w: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begin"/>
        </w:r>
        <w:r w:rsidR="00B6003A" w:rsidRPr="00B6003A">
          <w:rPr>
            <w:rFonts w:ascii="Calibri" w:hAnsi="Calibri" w:cs="Calibri"/>
            <w:sz w:val="16"/>
            <w:szCs w:val="16"/>
          </w:rPr>
          <w:instrText>NUMPAGES  \* Arabic  \* MERGEFORMAT</w:instrTex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separate"/>
        </w:r>
        <w:r w:rsidR="00B6003A" w:rsidRPr="00B6003A">
          <w:rPr>
            <w:rFonts w:ascii="Calibri" w:hAnsi="Calibri" w:cs="Calibri"/>
            <w:sz w:val="16"/>
            <w:szCs w:val="16"/>
          </w:rPr>
          <w:t>4</w:t>
        </w:r>
        <w:r w:rsidR="00B6003A" w:rsidRPr="00B6003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259F57C9" w14:textId="77777777" w:rsidR="00B6003A" w:rsidRDefault="00B600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2188" w14:textId="77777777" w:rsidR="00303EA3" w:rsidRDefault="00303EA3" w:rsidP="00B6003A">
      <w:pPr>
        <w:spacing w:after="0" w:line="240" w:lineRule="auto"/>
      </w:pPr>
      <w:r>
        <w:separator/>
      </w:r>
    </w:p>
  </w:footnote>
  <w:footnote w:type="continuationSeparator" w:id="0">
    <w:p w14:paraId="17B54DE3" w14:textId="77777777" w:rsidR="00303EA3" w:rsidRDefault="00303EA3" w:rsidP="00B60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E41"/>
    <w:multiLevelType w:val="hybridMultilevel"/>
    <w:tmpl w:val="7370ED84"/>
    <w:lvl w:ilvl="0" w:tplc="0BA416C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395E"/>
    <w:multiLevelType w:val="hybridMultilevel"/>
    <w:tmpl w:val="F7AAEC76"/>
    <w:lvl w:ilvl="0" w:tplc="0E8C4F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77613">
    <w:abstractNumId w:val="0"/>
  </w:num>
  <w:num w:numId="2" w16cid:durableId="6885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D7"/>
    <w:rsid w:val="000549D7"/>
    <w:rsid w:val="00092D28"/>
    <w:rsid w:val="00157CF4"/>
    <w:rsid w:val="001E12EF"/>
    <w:rsid w:val="001F6182"/>
    <w:rsid w:val="00303EA3"/>
    <w:rsid w:val="00326E40"/>
    <w:rsid w:val="003742F8"/>
    <w:rsid w:val="003D02F4"/>
    <w:rsid w:val="00410BF4"/>
    <w:rsid w:val="00424643"/>
    <w:rsid w:val="00610AD1"/>
    <w:rsid w:val="0067537F"/>
    <w:rsid w:val="006C7C44"/>
    <w:rsid w:val="00872877"/>
    <w:rsid w:val="009932C8"/>
    <w:rsid w:val="009A73F4"/>
    <w:rsid w:val="009C629C"/>
    <w:rsid w:val="00A44720"/>
    <w:rsid w:val="00AC413C"/>
    <w:rsid w:val="00AD2EC4"/>
    <w:rsid w:val="00B6003A"/>
    <w:rsid w:val="00B61E7E"/>
    <w:rsid w:val="00BF419D"/>
    <w:rsid w:val="00CB42F0"/>
    <w:rsid w:val="00CC1346"/>
    <w:rsid w:val="00CE3C41"/>
    <w:rsid w:val="00E7082F"/>
    <w:rsid w:val="00EA4C52"/>
    <w:rsid w:val="00EA78B6"/>
    <w:rsid w:val="00F25022"/>
    <w:rsid w:val="00F40817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358AD"/>
  <w15:chartTrackingRefBased/>
  <w15:docId w15:val="{3D7C8304-8BE4-4D03-844E-4B1D0760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9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9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9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9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9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9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9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9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9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9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9D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B42F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3C4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003A"/>
  </w:style>
  <w:style w:type="paragraph" w:styleId="AltBilgi">
    <w:name w:val="footer"/>
    <w:basedOn w:val="Normal"/>
    <w:link w:val="AltBilgiChar"/>
    <w:uiPriority w:val="99"/>
    <w:unhideWhenUsed/>
    <w:rsid w:val="00B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003A"/>
  </w:style>
  <w:style w:type="table" w:styleId="TabloKlavuzu">
    <w:name w:val="Table Grid"/>
    <w:basedOn w:val="NormalTablo"/>
    <w:uiPriority w:val="39"/>
    <w:rsid w:val="00B6003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ListeParagraf4">
    <w:name w:val="P68B1DB1-ListeParagraf4"/>
    <w:basedOn w:val="ListeParagraf"/>
    <w:rsid w:val="00CC1346"/>
    <w:pPr>
      <w:spacing w:line="259" w:lineRule="auto"/>
    </w:pPr>
    <w:rPr>
      <w:rFonts w:ascii="Times New Roman" w:hAnsi="Times New Roman" w:cs="Times New Roman"/>
      <w:kern w:val="0"/>
      <w:szCs w:val="20"/>
      <w:lang w:val="en-US"/>
      <w14:ligatures w14:val="none"/>
    </w:rPr>
  </w:style>
  <w:style w:type="paragraph" w:customStyle="1" w:styleId="P68B1DB1-Normal2">
    <w:name w:val="P68B1DB1-Normal2"/>
    <w:basedOn w:val="Normal"/>
    <w:rsid w:val="0067537F"/>
    <w:pPr>
      <w:spacing w:line="259" w:lineRule="auto"/>
    </w:pPr>
    <w:rPr>
      <w:rFonts w:ascii="Times New Roman" w:hAnsi="Times New Roman" w:cs="Times New Roman"/>
      <w:b/>
      <w:kern w:val="0"/>
      <w:szCs w:val="20"/>
      <w:lang w:val="en-US"/>
      <w14:ligatures w14:val="none"/>
    </w:rPr>
  </w:style>
  <w:style w:type="paragraph" w:customStyle="1" w:styleId="P68B1DB1-Normal3">
    <w:name w:val="P68B1DB1-Normal3"/>
    <w:basedOn w:val="Normal"/>
    <w:rsid w:val="0067537F"/>
    <w:pPr>
      <w:spacing w:line="259" w:lineRule="auto"/>
    </w:pPr>
    <w:rPr>
      <w:rFonts w:ascii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1530</Words>
  <Characters>9000</Characters>
  <Application>Microsoft Office Word</Application>
  <DocSecurity>0</DocSecurity>
  <Lines>180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Mehmet Yıldırım ÜÇTUĞ</dc:creator>
  <cp:keywords/>
  <dc:description/>
  <cp:lastModifiedBy>Mehmet Onur TOĞAN</cp:lastModifiedBy>
  <cp:revision>12</cp:revision>
  <dcterms:created xsi:type="dcterms:W3CDTF">2026-01-27T13:33:00Z</dcterms:created>
  <dcterms:modified xsi:type="dcterms:W3CDTF">2026-02-13T08:53:00Z</dcterms:modified>
</cp:coreProperties>
</file>